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264338C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 Obstacles surmontés - attentes dépassées</w:t>
      </w:r>
    </w:p>
    <w:p w14:paraId="70DE0A41" w14:textId="5202E831" w:rsidR="00956844" w:rsidRPr="00956844" w:rsidRDefault="00061C4F" w:rsidP="00460BBC">
      <w:pPr>
        <w:spacing w:after="120" w:line="360" w:lineRule="auto"/>
        <w:ind w:left="567" w:right="1227"/>
        <w:rPr>
          <w:rFonts w:ascii="Arial" w:hAnsi="Arial" w:cs="Arial"/>
          <w:b/>
          <w:sz w:val="22"/>
          <w:szCs w:val="22"/>
        </w:rPr>
      </w:pPr>
      <w:r>
        <w:rPr>
          <w:rFonts w:ascii="Arial" w:hAnsi="Arial"/>
          <w:b/>
          <w:sz w:val="22"/>
        </w:rPr>
        <w:t>Augmentation du chiffre d'affaires sensiblement supérieure à la moyenne du secteur</w:t>
      </w:r>
    </w:p>
    <w:p w14:paraId="2026048D" w14:textId="364D8B9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Le groupe AMAZONE a clôturé l'exercice 2025 avec un chiffre d'affaires total d'environ 850 millions d'euros, soit une croissance de 11,4 % par rapport à l'année précédente. Ce résultat solide est sensiblement supérieur à la moyenne du secteur et souligne l'évolution positive dans un contexte général difficile. Le nombre d'employés a aussi augmenté et s'élève désormais à environ 2 700 collaborateurs dans le monde entier. La croissance supérieure à la moyenne enregistrée sur plusieurs marchés internationaux s'avère particulièrement satisfaisante. La Pologne, la Roumanie et la Chine figurent, par exemple, parmi les pays ayant enregistré une forte augmentation de leur chiffre d'affaires en 2025, et l'Ukraine a également affiché une très bonne évolution de son chiffre d'affaires malgré des conditions générales extrêmement difficiles.</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2025 a été une année particulièrement fructueuse pour nous et nous a permis de renforcer encore une fois considérablement notre position sur le marché. Cette augmentation significative du chiffre d'affaires dépasse largement les prévisions initiales. Nous sommes très heureux de constater une augmentation sensible de la demande pour nos dernières innovations matériels et l'écho positif suscité par nos solutions digitales. Cela confirme notre orientation vers la précision et la pérennité de nos gammes de produits », expliquent Christian Dreyer et Justus Dreyer, présidents de la direction générale et propriétaires du groupe AMAZONE.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Investissements dans les sites, la production et le savoir-faire</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Afin d'assurer sa croissance à long terme, l'entreprise a investi plus de 5 % de son chiffre d'affaires dans la recherche et le développement.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De plus, des structures de production et de logistique ont été développées de manière stratégique. Sur le site de Leipzig, de nouveaux halls de production d'une superficie de 8 000 m² ont été mis en service et les surfaces de stockage extérieures ont été agrandies d'environ 15 000 m². Dans le même temps, la capacité de l'installation photovoltaïque a été augmentée.</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À </w:t>
      </w:r>
      <w:proofErr w:type="spellStart"/>
      <w:r>
        <w:rPr>
          <w:rFonts w:ascii="Arial" w:hAnsi="Arial"/>
          <w:sz w:val="22"/>
        </w:rPr>
        <w:t>Bramsche</w:t>
      </w:r>
      <w:proofErr w:type="spellEnd"/>
      <w:r>
        <w:rPr>
          <w:rFonts w:ascii="Arial" w:hAnsi="Arial"/>
          <w:sz w:val="22"/>
        </w:rPr>
        <w:t xml:space="preserve">, la deuxième extension depuis la réouverture en 2018 est actuellement dans les starting-blocks. Des investissements d'environ 12 millions d'euros sont prévus </w:t>
      </w:r>
      <w:r>
        <w:rPr>
          <w:rFonts w:ascii="Arial" w:hAnsi="Arial"/>
          <w:sz w:val="22"/>
        </w:rPr>
        <w:lastRenderedPageBreak/>
        <w:t xml:space="preserve">pour l'extension des zones de montage et de logistique, ce qui permettra d'augmenter encore les performances de ce site.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De nouvelles machines laser d'une valeur d'environ 6 millions d'euros ont également été installées à Gaste et Hude. D'autres investissements à Gaste ont porté sur une installation moderne de soudage au laser, la rénovation énergétique des halls de production et l'extension des capacités photovoltaïques existantes.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 Avec ces projets de modernisation et d'extension de grande envergure, nous envoyons un signal clair pour l'avenir de nos sites de production. Nous investissons délibérément dans des processus de fabrication et de logistique durables afin de garantir notre capacité d'innovation à long terme tout en augmentant constamment l'efficacité de notre production. Pour cela, nous misons de manière ciblée sur l'automatisation et l'optimisation, afin de préserver et de renforcer durablement la valeur ajoutée de l'entreprise », souligne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5DA2E2FC"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Renforcement de la structure mondiale des sites</w:t>
      </w:r>
      <w:r w:rsidR="00340FAB">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Au niveau international, le groupe AMAZONE a renforcé sa présence en Amérique du Nord en ouvrant une nouvelle succursale à El Dorado, dans le Kansas, l'une des régions agricoles les plus importantes des États-Unis. Le nouveau site couvre une superficie totale d'environ 3 hectares et dispose d'un hall de 2 800 m² avec des bureaux attenants. À l'avenir, ce site servira à stocker et à expédier des machines agricoles et des pièces de rechange pour l'ensemble du marché américain, ainsi qu'à réaliser des travaux de montage final.</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 xml:space="preserve">Développement des possibilités de formation – AMAZONE </w:t>
      </w:r>
      <w:proofErr w:type="spellStart"/>
      <w:r>
        <w:rPr>
          <w:rFonts w:ascii="Arial" w:hAnsi="Arial"/>
          <w:b/>
          <w:sz w:val="22"/>
        </w:rPr>
        <w:t>Academy</w:t>
      </w:r>
      <w:proofErr w:type="spellEnd"/>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 xml:space="preserve">Des mesures importantes ont été mises en œuvre afin de perfectionner les programmes de formation destinés aux partenaires commerciaux et des services. C'est ainsi qu'avec la création d'un nouveau site de formation de l'AMAZONE </w:t>
      </w:r>
      <w:proofErr w:type="spellStart"/>
      <w:r>
        <w:rPr>
          <w:rFonts w:ascii="Arial" w:hAnsi="Arial"/>
          <w:sz w:val="22"/>
        </w:rPr>
        <w:t>Academy</w:t>
      </w:r>
      <w:proofErr w:type="spellEnd"/>
      <w:r>
        <w:rPr>
          <w:rFonts w:ascii="Arial" w:hAnsi="Arial"/>
          <w:sz w:val="22"/>
        </w:rPr>
        <w:t xml:space="preserve"> à Hude</w:t>
      </w:r>
      <w:r>
        <w:rPr>
          <w:rFonts w:ascii="Arial" w:hAnsi="Arial"/>
          <w:sz w:val="22"/>
        </w:rPr>
        <w:noBreakHyphen/>
      </w:r>
      <w:proofErr w:type="spellStart"/>
      <w:r>
        <w:rPr>
          <w:rFonts w:ascii="Arial" w:hAnsi="Arial"/>
          <w:sz w:val="22"/>
        </w:rPr>
        <w:t>Altmoorhausen</w:t>
      </w:r>
      <w:proofErr w:type="spellEnd"/>
      <w:r>
        <w:rPr>
          <w:rFonts w:ascii="Arial" w:hAnsi="Arial"/>
          <w:sz w:val="22"/>
        </w:rPr>
        <w:t xml:space="preserve">, un centre moderne de formation et de démonstration d'une superficie de 2 430 m² a vu le jour. Il est spécialement conçu pour présenter les matériels grande largeur AMAZONE, tels que les pulvérisateurs dont les rampes peuvent atteindre 48 mètres une fois déployées. La proximité immédiate des parcelles d’essais permet par ailleurs d'intégrer des interventions au champ dans les formations de manière encore plus intensive et pour tous les produits. Les agriculteurs et les </w:t>
      </w:r>
      <w:r>
        <w:rPr>
          <w:rFonts w:ascii="Arial" w:hAnsi="Arial"/>
          <w:sz w:val="22"/>
        </w:rPr>
        <w:lastRenderedPageBreak/>
        <w:t>entrepreneurs agricoles bénéficient de formations pratiques destinées aux chauffeurs, proposées régulièrement.</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 xml:space="preserve">Ferme expérimentale de </w:t>
      </w:r>
      <w:proofErr w:type="spellStart"/>
      <w:r>
        <w:rPr>
          <w:rFonts w:ascii="Arial" w:hAnsi="Arial"/>
          <w:b/>
          <w:sz w:val="22"/>
        </w:rPr>
        <w:t>Wambergen</w:t>
      </w:r>
      <w:proofErr w:type="spellEnd"/>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 xml:space="preserve">Un autre axe prioritaire concerne le développement du domaine expérimental de </w:t>
      </w:r>
      <w:proofErr w:type="spellStart"/>
      <w:r>
        <w:rPr>
          <w:rFonts w:ascii="Arial" w:hAnsi="Arial"/>
          <w:sz w:val="22"/>
        </w:rPr>
        <w:t>Wambergen</w:t>
      </w:r>
      <w:proofErr w:type="spellEnd"/>
      <w:r>
        <w:rPr>
          <w:rFonts w:ascii="Arial" w:hAnsi="Arial"/>
          <w:sz w:val="22"/>
        </w:rPr>
        <w:t>. Situé à proximité immédiate de l'usine mère de Gaste, le site est continuellement modernisé et agrandi pour des activités expérimentales. Grâce à son orientation intensive vers les essais pratiques en matière de production végétale, le site offre des conditions idéales pour présenter les procédés modernes de production végétale intelligente et transmettre les connaissances acquises, en collaboration avec des partenaires, aux utilisateurs et aux concessions.</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557F61A1"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Grande force d'innovation et succès à Agritechnica</w:t>
      </w:r>
      <w:r w:rsidR="00340FAB">
        <w:rPr>
          <w:rFonts w:ascii="Arial" w:hAnsi="Arial"/>
          <w:b/>
          <w:sz w:val="22"/>
        </w:rPr>
        <w:t xml:space="preserve"> 2025</w:t>
      </w:r>
    </w:p>
    <w:p w14:paraId="3E4284CB" w14:textId="0577CC4D"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Le développement innovant de la gamme de produits s'est également révélé un facteur de succès essentiel pour AMAZONE en 2025. Au salon Agritechnica, AMAZONE a présenté plus de 30 nouveautés et a été récompensée à plusieurs reprises. Une médaille d'argent DLG a été décernée à l'épandeur ZA</w:t>
      </w:r>
      <w:r>
        <w:rPr>
          <w:rFonts w:ascii="Arial" w:hAnsi="Arial"/>
          <w:sz w:val="22"/>
        </w:rPr>
        <w:noBreakHyphen/>
        <w:t xml:space="preserve">TS 01 </w:t>
      </w:r>
      <w:proofErr w:type="spellStart"/>
      <w:r>
        <w:rPr>
          <w:rFonts w:ascii="Arial" w:hAnsi="Arial"/>
          <w:sz w:val="22"/>
        </w:rPr>
        <w:t>AutoSpread</w:t>
      </w:r>
      <w:proofErr w:type="spellEnd"/>
      <w:r>
        <w:rPr>
          <w:rFonts w:ascii="Arial" w:hAnsi="Arial"/>
          <w:sz w:val="22"/>
        </w:rPr>
        <w:t xml:space="preserve">, un épandeur d'engrais à réglage automatique, et au système de reconnaissance d'engrais assisté par l'IA </w:t>
      </w:r>
      <w:proofErr w:type="spellStart"/>
      <w:r>
        <w:rPr>
          <w:rFonts w:ascii="Arial" w:hAnsi="Arial"/>
          <w:sz w:val="22"/>
        </w:rPr>
        <w:t>EasyMatch</w:t>
      </w:r>
      <w:proofErr w:type="spellEnd"/>
      <w:r>
        <w:rPr>
          <w:rFonts w:ascii="Arial" w:hAnsi="Arial"/>
          <w:sz w:val="22"/>
        </w:rPr>
        <w:t xml:space="preserve">, confirmant ainsi les performances élevées en matière de développement et la pertinence technologique de ces produits. Avec le prix </w:t>
      </w:r>
      <w:proofErr w:type="spellStart"/>
      <w:r>
        <w:rPr>
          <w:rFonts w:ascii="Arial" w:hAnsi="Arial"/>
          <w:sz w:val="22"/>
        </w:rPr>
        <w:t>Agrifuture</w:t>
      </w:r>
      <w:proofErr w:type="spellEnd"/>
      <w:r>
        <w:rPr>
          <w:rFonts w:ascii="Arial" w:hAnsi="Arial"/>
          <w:sz w:val="22"/>
        </w:rPr>
        <w:t xml:space="preserve"> Concept </w:t>
      </w:r>
      <w:proofErr w:type="spellStart"/>
      <w:r>
        <w:rPr>
          <w:rFonts w:ascii="Arial" w:hAnsi="Arial"/>
          <w:sz w:val="22"/>
        </w:rPr>
        <w:t>Award</w:t>
      </w:r>
      <w:proofErr w:type="spellEnd"/>
      <w:r>
        <w:rPr>
          <w:rFonts w:ascii="Arial" w:hAnsi="Arial"/>
          <w:sz w:val="22"/>
        </w:rPr>
        <w:t xml:space="preserve"> décerné au système </w:t>
      </w:r>
      <w:proofErr w:type="spellStart"/>
      <w:r>
        <w:rPr>
          <w:rFonts w:ascii="Arial" w:hAnsi="Arial"/>
          <w:sz w:val="22"/>
        </w:rPr>
        <w:t>SoilDetect</w:t>
      </w:r>
      <w:proofErr w:type="spellEnd"/>
      <w:r>
        <w:rPr>
          <w:rFonts w:ascii="Arial" w:hAnsi="Arial"/>
          <w:sz w:val="22"/>
        </w:rPr>
        <w:t xml:space="preserve"> basé sur des capteurs au sol, la DLG a également récompensé l'orientation vers l'avenir de l'entreprise. De plus, AMAZONE a reçu deux Farm Machine Awards décernés par un jury international composé de magazines spécialisés renommés : d'une part pour le système </w:t>
      </w:r>
      <w:proofErr w:type="spellStart"/>
      <w:r>
        <w:rPr>
          <w:rFonts w:ascii="Arial" w:hAnsi="Arial"/>
          <w:sz w:val="22"/>
        </w:rPr>
        <w:t>EasyTram</w:t>
      </w:r>
      <w:proofErr w:type="spellEnd"/>
      <w:r>
        <w:rPr>
          <w:rFonts w:ascii="Arial" w:hAnsi="Arial"/>
          <w:sz w:val="22"/>
        </w:rPr>
        <w:t xml:space="preserve"> dédié à la planification et à la création de jalons à l'aide de cartes de modulation, et d'autre part pour le ZA-TS 01 avec </w:t>
      </w:r>
      <w:proofErr w:type="spellStart"/>
      <w:r>
        <w:rPr>
          <w:rFonts w:ascii="Arial" w:hAnsi="Arial"/>
          <w:sz w:val="22"/>
        </w:rPr>
        <w:t>AutoSpread</w:t>
      </w:r>
      <w:proofErr w:type="spellEnd"/>
      <w:r>
        <w:rPr>
          <w:rFonts w:ascii="Arial" w:hAnsi="Arial"/>
          <w:sz w:val="22"/>
        </w:rPr>
        <w:t xml:space="preserve">, qui a également su convaincre.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 Le grand nombre de distinctions reçues témoigne de notre force technologique et montre à quel point notre équipe travaille avec cohérence et engagement à la mise au point de solutions pratiques et innovantes. Les progrès réalisés, notamment dans les applications agricoles de précision, témoignent de notre volonté d'avoir toujours une longueur d'avance sur le plan technologique », explique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 xml:space="preserve">Parmi les autres produits phares pour l'année 2025, on trouve la nouvelle génération de déchaumeurs à disques compacts </w:t>
      </w:r>
      <w:proofErr w:type="spellStart"/>
      <w:r>
        <w:rPr>
          <w:rFonts w:ascii="Arial" w:hAnsi="Arial"/>
          <w:sz w:val="22"/>
        </w:rPr>
        <w:t>Catros</w:t>
      </w:r>
      <w:proofErr w:type="spellEnd"/>
      <w:r>
        <w:rPr>
          <w:rFonts w:ascii="Arial" w:hAnsi="Arial"/>
          <w:sz w:val="22"/>
          <w:vertAlign w:val="superscript"/>
        </w:rPr>
        <w:t>+</w:t>
      </w:r>
      <w:r>
        <w:rPr>
          <w:rFonts w:ascii="Arial" w:hAnsi="Arial"/>
          <w:sz w:val="22"/>
        </w:rPr>
        <w:t> 12003</w:t>
      </w:r>
      <w:r>
        <w:rPr>
          <w:rFonts w:ascii="Arial" w:hAnsi="Arial"/>
          <w:sz w:val="22"/>
        </w:rPr>
        <w:noBreakHyphen/>
        <w:t xml:space="preserve">2TX, avec une largeur de travail </w:t>
      </w:r>
      <w:r>
        <w:rPr>
          <w:rFonts w:ascii="Arial" w:hAnsi="Arial"/>
          <w:sz w:val="22"/>
        </w:rPr>
        <w:lastRenderedPageBreak/>
        <w:t xml:space="preserve">impressionnante de 12 mètres. Le concept révisé du châssis et du système de repliage, ainsi qu'une gamme de nouvelles variantes d'équipement, élargissent les possibilités d'utilisation et augmentent la flexibilité dans la pratique. Avec </w:t>
      </w:r>
      <w:proofErr w:type="spellStart"/>
      <w:r>
        <w:rPr>
          <w:rFonts w:ascii="Arial" w:hAnsi="Arial"/>
          <w:sz w:val="22"/>
        </w:rPr>
        <w:t>AmaXact</w:t>
      </w:r>
      <w:proofErr w:type="spellEnd"/>
      <w:r>
        <w:rPr>
          <w:rFonts w:ascii="Arial" w:hAnsi="Arial"/>
          <w:sz w:val="22"/>
        </w:rPr>
        <w:t>, la modulation de fréquence à largeur d'impulsion (PWFM) présentée permet une technique d'application à un nouveau niveau de performance. Le nouveau corps de buse est particulièrement adapté aux exploitations agricoles de taille moyenne à grande, ainsi qu'aux applications propres à certaines zones et à la pulvérisation localisée (Spot</w:t>
      </w:r>
      <w:r>
        <w:rPr>
          <w:rFonts w:ascii="Arial" w:hAnsi="Arial"/>
          <w:sz w:val="22"/>
        </w:rPr>
        <w:noBreakHyphen/>
      </w:r>
      <w:proofErr w:type="spellStart"/>
      <w:r>
        <w:rPr>
          <w:rFonts w:ascii="Arial" w:hAnsi="Arial"/>
          <w:sz w:val="22"/>
        </w:rPr>
        <w:t>Spraying</w:t>
      </w:r>
      <w:proofErr w:type="spellEnd"/>
      <w:r>
        <w:rPr>
          <w:rFonts w:ascii="Arial" w:hAnsi="Arial"/>
          <w:sz w:val="22"/>
        </w:rPr>
        <w:t xml:space="preserve">). La nouvelle série de semoirs traînés Condor 02 établit de nouvelles normes en matière de technique de semis avec le soc à dents. Même dans les conditions les plus difficiles, elle fonctionne de manière fiable et convainc notamment par sa compacité, sa précision et sa puissance de frappe élevée. </w:t>
      </w:r>
    </w:p>
    <w:p w14:paraId="54C480AF" w14:textId="1CEFFAEA" w:rsidR="00283952" w:rsidRDefault="00283952" w:rsidP="00283952">
      <w:pPr>
        <w:spacing w:after="120" w:line="360" w:lineRule="auto"/>
        <w:ind w:left="567" w:right="1695"/>
        <w:rPr>
          <w:rFonts w:ascii="Arial" w:hAnsi="Arial"/>
          <w:sz w:val="22"/>
        </w:rPr>
      </w:pPr>
      <w:r>
        <w:rPr>
          <w:rFonts w:ascii="Arial" w:hAnsi="Arial"/>
          <w:sz w:val="22"/>
        </w:rPr>
        <w:t xml:space="preserve">Dans le domaine de l’entretien des espaces verts, l'étude de la tondeuse autonome </w:t>
      </w:r>
      <w:proofErr w:type="spellStart"/>
      <w:r>
        <w:rPr>
          <w:rFonts w:ascii="Arial" w:hAnsi="Arial"/>
          <w:sz w:val="22"/>
        </w:rPr>
        <w:t>Profihopper</w:t>
      </w:r>
      <w:proofErr w:type="spellEnd"/>
      <w:r>
        <w:rPr>
          <w:rFonts w:ascii="Arial" w:hAnsi="Arial"/>
          <w:sz w:val="22"/>
        </w:rPr>
        <w:t xml:space="preserve"> </w:t>
      </w:r>
      <w:proofErr w:type="spellStart"/>
      <w:r>
        <w:rPr>
          <w:rFonts w:ascii="Arial" w:hAnsi="Arial"/>
          <w:sz w:val="22"/>
        </w:rPr>
        <w:t>AutoDrive</w:t>
      </w:r>
      <w:proofErr w:type="spellEnd"/>
      <w:r>
        <w:rPr>
          <w:rFonts w:ascii="Arial" w:hAnsi="Arial"/>
          <w:sz w:val="22"/>
        </w:rPr>
        <w:t xml:space="preserve"> a été présentée. Celle-ci élève le fauchage, le ramassage et le broyage à un niveau supérieur. Cette machine multifonctionnelle peut être commandée manuellement, à distance ou de manière entièrement autonome. La faucheuse à lame rotative </w:t>
      </w:r>
      <w:proofErr w:type="spellStart"/>
      <w:r>
        <w:rPr>
          <w:rFonts w:ascii="Arial" w:hAnsi="Arial"/>
          <w:sz w:val="22"/>
        </w:rPr>
        <w:t>BladeCut</w:t>
      </w:r>
      <w:proofErr w:type="spellEnd"/>
      <w:r>
        <w:rPr>
          <w:rFonts w:ascii="Arial" w:hAnsi="Arial"/>
          <w:sz w:val="22"/>
        </w:rPr>
        <w:t xml:space="preserve"> 1800 a déjà été présentée comme nouveauté lors du salon </w:t>
      </w:r>
      <w:proofErr w:type="spellStart"/>
      <w:r>
        <w:rPr>
          <w:rFonts w:ascii="Arial" w:hAnsi="Arial"/>
          <w:sz w:val="22"/>
        </w:rPr>
        <w:t>demopark</w:t>
      </w:r>
      <w:proofErr w:type="spellEnd"/>
      <w:r>
        <w:rPr>
          <w:rFonts w:ascii="Arial" w:hAnsi="Arial"/>
          <w:sz w:val="22"/>
        </w:rPr>
        <w:t xml:space="preserve"> 2025. Elle est disponible en option de remplacement pour le </w:t>
      </w:r>
      <w:proofErr w:type="spellStart"/>
      <w:r>
        <w:rPr>
          <w:rFonts w:ascii="Arial" w:hAnsi="Arial"/>
          <w:sz w:val="22"/>
        </w:rPr>
        <w:t>Profihopper</w:t>
      </w:r>
      <w:proofErr w:type="spellEnd"/>
      <w:r>
        <w:rPr>
          <w:rFonts w:ascii="Arial" w:hAnsi="Arial"/>
          <w:sz w:val="22"/>
        </w:rPr>
        <w:t> 1500.</w:t>
      </w:r>
    </w:p>
    <w:p w14:paraId="40A3F05A" w14:textId="77777777" w:rsidR="00340FAB" w:rsidRPr="00956844" w:rsidRDefault="00340FAB" w:rsidP="00340FAB">
      <w:pPr>
        <w:spacing w:after="120" w:line="360" w:lineRule="auto"/>
        <w:ind w:left="567" w:right="1695"/>
        <w:rPr>
          <w:rFonts w:ascii="Arial" w:hAnsi="Arial" w:cs="Arial"/>
          <w:bCs/>
          <w:sz w:val="22"/>
          <w:szCs w:val="22"/>
        </w:rPr>
      </w:pPr>
      <w:r>
        <w:rPr>
          <w:rFonts w:ascii="Arial" w:hAnsi="Arial"/>
          <w:sz w:val="22"/>
        </w:rPr>
        <w:t>Une mention spéciale a été décernée à l'</w:t>
      </w:r>
      <w:proofErr w:type="spellStart"/>
      <w:r>
        <w:rPr>
          <w:rFonts w:ascii="Arial" w:hAnsi="Arial"/>
          <w:sz w:val="22"/>
        </w:rPr>
        <w:t>AmaGrill</w:t>
      </w:r>
      <w:proofErr w:type="spellEnd"/>
      <w:r>
        <w:rPr>
          <w:rFonts w:ascii="Arial" w:hAnsi="Arial"/>
          <w:sz w:val="22"/>
        </w:rPr>
        <w:t>, développé par les apprentis d'AMAZONE : un barbecue high-tech entièrement fonctionnel, fabriqué à partir d'un épandeur hivernal, qui a été récompensé par un prix de l'innovation pour sa créativité et sa mise en œuvre technique dans le cadre du concours AGRILL.</w:t>
      </w:r>
    </w:p>
    <w:p w14:paraId="249F278D" w14:textId="77777777" w:rsidR="00346DD9" w:rsidRDefault="00346DD9" w:rsidP="00C86A17">
      <w:pPr>
        <w:spacing w:after="120" w:line="360" w:lineRule="auto"/>
        <w:ind w:left="567" w:right="1695"/>
        <w:rPr>
          <w:rFonts w:ascii="Arial" w:hAnsi="Arial" w:cs="Arial"/>
          <w:b/>
          <w:color w:val="FF0000"/>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 xml:space="preserve">25 ans du déchaumeur à disques compact </w:t>
      </w:r>
      <w:proofErr w:type="spellStart"/>
      <w:r>
        <w:rPr>
          <w:rFonts w:ascii="Arial" w:hAnsi="Arial"/>
          <w:b/>
          <w:sz w:val="22"/>
        </w:rPr>
        <w:t>Catros</w:t>
      </w:r>
      <w:proofErr w:type="spellEnd"/>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 xml:space="preserve">Déjà évoqué en novembre dernier à Agritechnica, un anniversaire spécial sera célébré en 2026 : les 25 ans du </w:t>
      </w:r>
      <w:proofErr w:type="spellStart"/>
      <w:r>
        <w:rPr>
          <w:rFonts w:ascii="Arial" w:hAnsi="Arial"/>
          <w:sz w:val="22"/>
        </w:rPr>
        <w:t>Catros</w:t>
      </w:r>
      <w:proofErr w:type="spellEnd"/>
      <w:r>
        <w:rPr>
          <w:rFonts w:ascii="Arial" w:hAnsi="Arial"/>
          <w:sz w:val="22"/>
        </w:rPr>
        <w:t xml:space="preserve"> – une étape importante qui, sous la devise « Innovation </w:t>
      </w:r>
      <w:proofErr w:type="spellStart"/>
      <w:r>
        <w:rPr>
          <w:rFonts w:ascii="Arial" w:hAnsi="Arial"/>
          <w:sz w:val="22"/>
        </w:rPr>
        <w:t>never</w:t>
      </w:r>
      <w:proofErr w:type="spellEnd"/>
      <w:r>
        <w:rPr>
          <w:rFonts w:ascii="Arial" w:hAnsi="Arial"/>
          <w:sz w:val="22"/>
        </w:rPr>
        <w:t xml:space="preserve"> stops », rend hommage à la longue </w:t>
      </w:r>
      <w:proofErr w:type="spellStart"/>
      <w:r>
        <w:rPr>
          <w:rFonts w:ascii="Arial" w:hAnsi="Arial"/>
          <w:sz w:val="22"/>
        </w:rPr>
        <w:t>success</w:t>
      </w:r>
      <w:proofErr w:type="spellEnd"/>
      <w:r>
        <w:rPr>
          <w:rFonts w:ascii="Arial" w:hAnsi="Arial"/>
          <w:sz w:val="22"/>
        </w:rPr>
        <w:t xml:space="preserve"> story du déchaumeur à disques compact. En 2001, les bases ont été posées pour l'une des gammes de produits AMAZONE les plus performantes dans le domaine du travail du sol. Depuis un quart de siècle, le </w:t>
      </w:r>
      <w:proofErr w:type="spellStart"/>
      <w:r>
        <w:rPr>
          <w:rFonts w:ascii="Arial" w:hAnsi="Arial"/>
          <w:sz w:val="22"/>
        </w:rPr>
        <w:t>Catros</w:t>
      </w:r>
      <w:proofErr w:type="spellEnd"/>
      <w:r>
        <w:rPr>
          <w:rFonts w:ascii="Arial" w:hAnsi="Arial"/>
          <w:sz w:val="22"/>
        </w:rPr>
        <w:t xml:space="preserve"> ne cesse d'établir de nouvelles références en matière de progrès technologique et aide durablement l'agriculture à optimiser ses processus. Diverses mesures et activités accompagneront cet anniversaire tout au long de l'année.</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lastRenderedPageBreak/>
        <w:t>L'intelligence artificielle au centre de l'attention</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xml:space="preserve">Le développement de systèmes basés sur l'intelligence artificielle (IA) occupe une place de plus en plus centrale dans la stratégie d'innovation. L'intelligence artificielle sert d'outil pour utiliser les ressources plus efficacement et protéger durablement les écosystèmes. Dans ses domaines de compétence, AMAZONE poursuit l'objectif de devenir leader dans le domaine des fonctions d'assistance intelligentes, comme le système basé sur l'IA primé de reconnaissance des engrais </w:t>
      </w:r>
      <w:proofErr w:type="spellStart"/>
      <w:r>
        <w:rPr>
          <w:rFonts w:ascii="Arial" w:hAnsi="Arial"/>
          <w:sz w:val="22"/>
        </w:rPr>
        <w:t>EasyMatch</w:t>
      </w:r>
      <w:proofErr w:type="spellEnd"/>
      <w:r>
        <w:rPr>
          <w:rFonts w:ascii="Arial" w:hAnsi="Arial"/>
          <w:sz w:val="22"/>
        </w:rPr>
        <w:t xml:space="preserve">, les procédés d'analyse assistés par l'IA, comme le système de capteurs de sol </w:t>
      </w:r>
      <w:proofErr w:type="spellStart"/>
      <w:r>
        <w:rPr>
          <w:rFonts w:ascii="Arial" w:hAnsi="Arial"/>
          <w:sz w:val="22"/>
        </w:rPr>
        <w:t>SoilDetect</w:t>
      </w:r>
      <w:proofErr w:type="spellEnd"/>
      <w:r>
        <w:rPr>
          <w:rFonts w:ascii="Arial" w:hAnsi="Arial"/>
          <w:sz w:val="22"/>
        </w:rPr>
        <w:t>, et les processus d'optimisation basés sur les données. Ces technologies devraient permettre à l'avenir une culture encore plus précise, plus efficace et plus rentable. De plus, l'utilisation des technologies d'IA est également encouragée dans d'autres domaines de l'entreprise.</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Prévisions pour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 Pour l'année 2026, nous prévoyons une évolution stable du chiffre d'affaires à un niveau élevé. Ce que nous avons accompli nous incite fortement à poursuivre le développement d'AMAZONE de manière claire et fiable à l'avenir. Nous tenons à remercier tout particulièrement nos clients, nos partenaires commerciaux et de service, ainsi que tous nos collaborateurs qui, par leur confiance et leur coopération, contribuent de manière significative au succès de l'entreprise », concluent Christian Dreyer et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Invitation à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 xml:space="preserve">Le 21 mai 2026, le groupe AMAZONE invite ses hôtes à sa 10e grande exposition interne AMATECHNICA sur le site de son usine mère de </w:t>
      </w:r>
      <w:proofErr w:type="spellStart"/>
      <w:r>
        <w:rPr>
          <w:rFonts w:ascii="Arial" w:hAnsi="Arial"/>
          <w:sz w:val="22"/>
        </w:rPr>
        <w:t>Hasbergen</w:t>
      </w:r>
      <w:proofErr w:type="spellEnd"/>
      <w:r>
        <w:rPr>
          <w:rFonts w:ascii="Arial" w:hAnsi="Arial"/>
          <w:sz w:val="22"/>
        </w:rPr>
        <w:t xml:space="preserve">. Toutes les nouveautés Agritechnica seront présentées ce jour-là aussi bien dans le ring que sur le terrain. Le programme complet, comprenant une grande exposition de machines, des stands spécialisés et des opportunités de rencontre, s'adresse à tous les clients, utilisateurs et partenaires, ainsi qu'à toutes les personnes intéressées par les technologies d'avenir qui permettront de relever les défis agricoles de demain. </w:t>
      </w:r>
    </w:p>
    <w:p w14:paraId="097CCA53" w14:textId="77777777" w:rsidR="004152B8" w:rsidRDefault="004152B8" w:rsidP="00956844">
      <w:pPr>
        <w:spacing w:after="120" w:line="360" w:lineRule="auto"/>
        <w:ind w:left="567" w:right="1695"/>
        <w:rPr>
          <w:rFonts w:ascii="Arial" w:hAnsi="Arial" w:cs="Arial"/>
          <w:bCs/>
          <w:sz w:val="22"/>
          <w:szCs w:val="22"/>
        </w:rPr>
      </w:pPr>
    </w:p>
    <w:p w14:paraId="6692C79D" w14:textId="77777777" w:rsidR="00340FAB" w:rsidRDefault="00340FAB" w:rsidP="00340FAB">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39BA9614" wp14:editId="3AEAAE3E">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F11B807" w14:textId="1A135984" w:rsidR="00340FAB" w:rsidRDefault="00340FAB" w:rsidP="00340FAB">
      <w:pPr>
        <w:spacing w:after="120" w:line="360" w:lineRule="auto"/>
        <w:ind w:left="567" w:right="1695"/>
        <w:rPr>
          <w:rFonts w:ascii="Arial" w:hAnsi="Arial" w:cs="Arial"/>
          <w:bCs/>
          <w:sz w:val="22"/>
          <w:szCs w:val="22"/>
        </w:rPr>
      </w:pPr>
      <w:r>
        <w:rPr>
          <w:rFonts w:ascii="Arial" w:hAnsi="Arial"/>
        </w:rPr>
        <w:t>Le Christian Dreye</w:t>
      </w:r>
      <w:r w:rsidR="00460BBC">
        <w:rPr>
          <w:rFonts w:ascii="Arial" w:hAnsi="Arial"/>
        </w:rPr>
        <w:t>r</w:t>
      </w:r>
      <w:r w:rsidRPr="00340FAB">
        <w:rPr>
          <w:rFonts w:ascii="Arial" w:hAnsi="Arial"/>
        </w:rPr>
        <w:t xml:space="preserve"> </w:t>
      </w:r>
      <w:r>
        <w:rPr>
          <w:rFonts w:ascii="Arial" w:hAnsi="Arial"/>
        </w:rPr>
        <w:t>et Dr. Justus Dreyer, dirigeants et propriétaires du groupe AMAZONE.</w:t>
      </w:r>
    </w:p>
    <w:p w14:paraId="25CDA8A8" w14:textId="77777777" w:rsidR="00340FAB" w:rsidRDefault="00340FAB" w:rsidP="00340FAB">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498B49DE" wp14:editId="582B62E7">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0AE6BFEE" w14:textId="585B797F" w:rsidR="00340FAB" w:rsidRPr="003E3010" w:rsidRDefault="00340FAB" w:rsidP="00340FAB">
      <w:pPr>
        <w:spacing w:after="120" w:line="360" w:lineRule="auto"/>
        <w:ind w:left="567" w:right="1695"/>
        <w:rPr>
          <w:rFonts w:ascii="Arial" w:eastAsia="Arial" w:hAnsi="Arial" w:cs="Arial"/>
        </w:rPr>
      </w:pPr>
      <w:r>
        <w:rPr>
          <w:rFonts w:ascii="Arial" w:eastAsia="Arial" w:hAnsi="Arial" w:cs="Arial"/>
        </w:rPr>
        <w:t xml:space="preserve">ZA-TS 01 </w:t>
      </w:r>
      <w:proofErr w:type="spellStart"/>
      <w:r>
        <w:rPr>
          <w:rFonts w:ascii="Arial" w:eastAsia="Arial" w:hAnsi="Arial" w:cs="Arial"/>
        </w:rPr>
        <w:t>AutoSpread</w:t>
      </w:r>
      <w:proofErr w:type="spellEnd"/>
      <w:r>
        <w:rPr>
          <w:rFonts w:ascii="Arial" w:eastAsia="Arial" w:hAnsi="Arial" w:cs="Arial"/>
        </w:rPr>
        <w:t xml:space="preserve"> - </w:t>
      </w:r>
      <w:r>
        <w:rPr>
          <w:rFonts w:ascii="Arial" w:hAnsi="Arial"/>
        </w:rPr>
        <w:t>Réglage autonome de l'épandeur par mesure de la nappe d'épandage réelle.</w:t>
      </w:r>
    </w:p>
    <w:p w14:paraId="5DCBECC7" w14:textId="515DD2FE" w:rsidR="00340FAB" w:rsidRPr="003E3010" w:rsidRDefault="00340FAB" w:rsidP="00340FAB">
      <w:pPr>
        <w:spacing w:after="120" w:line="360" w:lineRule="auto"/>
        <w:ind w:left="567" w:right="1695"/>
        <w:rPr>
          <w:rFonts w:ascii="Arial" w:eastAsia="Arial" w:hAnsi="Arial" w:cs="Arial"/>
        </w:rPr>
      </w:pPr>
    </w:p>
    <w:p w14:paraId="73476D86" w14:textId="77777777" w:rsidR="00340FAB" w:rsidRDefault="00340FAB" w:rsidP="00340FAB">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5CB86E0A" wp14:editId="137E24B8">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165C21A2" w14:textId="6B6AF370" w:rsidR="00340FAB" w:rsidRPr="009731BB" w:rsidRDefault="00340FAB" w:rsidP="00340FAB">
      <w:pPr>
        <w:spacing w:after="120" w:line="360" w:lineRule="auto"/>
        <w:ind w:left="567" w:right="1695"/>
        <w:rPr>
          <w:rFonts w:ascii="Arial" w:eastAsia="Arial" w:hAnsi="Arial" w:cs="Arial"/>
        </w:rPr>
      </w:pPr>
      <w:proofErr w:type="spellStart"/>
      <w:r>
        <w:rPr>
          <w:rFonts w:ascii="Arial" w:hAnsi="Arial" w:cs="Arial"/>
          <w:bCs/>
          <w:sz w:val="22"/>
          <w:szCs w:val="22"/>
        </w:rPr>
        <w:t>Catros</w:t>
      </w:r>
      <w:proofErr w:type="spellEnd"/>
      <w:r>
        <w:rPr>
          <w:rFonts w:ascii="Arial" w:hAnsi="Arial" w:cs="Arial"/>
          <w:bCs/>
          <w:sz w:val="22"/>
          <w:szCs w:val="22"/>
        </w:rPr>
        <w:t xml:space="preserve"> 12003-2TX - </w:t>
      </w:r>
      <w:r>
        <w:rPr>
          <w:rFonts w:ascii="Arial" w:hAnsi="Arial"/>
        </w:rPr>
        <w:t>Puissance maximale grâce à la largeur de travail de 12 m et à des vitesses de travail jusqu’à 18 km/h.</w:t>
      </w:r>
    </w:p>
    <w:p w14:paraId="6FF231D8" w14:textId="77777777" w:rsidR="00340FAB" w:rsidRDefault="00340FAB" w:rsidP="00340FAB">
      <w:pPr>
        <w:spacing w:after="120" w:line="360" w:lineRule="auto"/>
        <w:ind w:left="567" w:right="1695"/>
        <w:rPr>
          <w:rFonts w:ascii="Arial" w:hAnsi="Arial" w:cs="Arial"/>
          <w:bCs/>
          <w:sz w:val="22"/>
          <w:szCs w:val="22"/>
        </w:rPr>
      </w:pPr>
    </w:p>
    <w:p w14:paraId="396F229B" w14:textId="77777777" w:rsidR="00340FAB" w:rsidRDefault="00340FAB" w:rsidP="00340FAB">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1A10D54D" wp14:editId="6953506D">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778F66F4" w14:textId="3BAFEBAF" w:rsidR="00340FAB" w:rsidRDefault="00460BBC" w:rsidP="00340FAB">
      <w:pPr>
        <w:spacing w:after="120" w:line="360" w:lineRule="auto"/>
        <w:ind w:left="567" w:right="1695"/>
        <w:rPr>
          <w:rFonts w:ascii="Arial" w:eastAsia="Arial" w:hAnsi="Arial" w:cs="Arial"/>
        </w:rPr>
      </w:pPr>
      <w:r>
        <w:rPr>
          <w:rFonts w:ascii="Arial" w:hAnsi="Arial"/>
        </w:rPr>
        <w:t>Grâce à son châssis compact, le puissant Condor 9002-2TC reste simple et maniable</w:t>
      </w:r>
      <w:r w:rsidR="00340FAB">
        <w:rPr>
          <w:rFonts w:ascii="Arial" w:eastAsia="Arial" w:hAnsi="Arial" w:cs="Arial"/>
        </w:rPr>
        <w:t>.</w:t>
      </w:r>
    </w:p>
    <w:p w14:paraId="536D85E4" w14:textId="77777777" w:rsidR="00340FAB" w:rsidRDefault="00340FAB" w:rsidP="00340FAB">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5EDC4C22" wp14:editId="3C415E88">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2BB6615C" w14:textId="62EA3373" w:rsidR="00340FAB" w:rsidRDefault="00340FAB" w:rsidP="00340FAB">
      <w:pPr>
        <w:spacing w:after="120" w:line="360" w:lineRule="auto"/>
        <w:ind w:left="567" w:right="1695"/>
        <w:rPr>
          <w:rFonts w:ascii="Arial" w:hAnsi="Arial" w:cs="Arial"/>
          <w:bCs/>
          <w:sz w:val="22"/>
          <w:szCs w:val="22"/>
        </w:rPr>
      </w:pPr>
      <w:proofErr w:type="spellStart"/>
      <w:r>
        <w:rPr>
          <w:rFonts w:ascii="Arial" w:hAnsi="Arial" w:cs="Arial"/>
          <w:bCs/>
          <w:sz w:val="22"/>
          <w:szCs w:val="22"/>
        </w:rPr>
        <w:t>Profihopper</w:t>
      </w:r>
      <w:proofErr w:type="spellEnd"/>
      <w:r>
        <w:rPr>
          <w:rFonts w:ascii="Arial" w:hAnsi="Arial" w:cs="Arial"/>
          <w:bCs/>
          <w:sz w:val="22"/>
          <w:szCs w:val="22"/>
        </w:rPr>
        <w:t xml:space="preserve"> 1250 </w:t>
      </w:r>
      <w:r w:rsidR="00460BBC">
        <w:rPr>
          <w:rFonts w:ascii="Arial" w:hAnsi="Arial" w:cs="Arial"/>
          <w:bCs/>
          <w:sz w:val="22"/>
          <w:szCs w:val="22"/>
        </w:rPr>
        <w:t>avec</w:t>
      </w:r>
      <w:r>
        <w:rPr>
          <w:rFonts w:ascii="Arial" w:hAnsi="Arial" w:cs="Arial"/>
          <w:bCs/>
          <w:sz w:val="22"/>
          <w:szCs w:val="22"/>
        </w:rPr>
        <w:t xml:space="preserve"> </w:t>
      </w:r>
      <w:r w:rsidR="00460BBC">
        <w:rPr>
          <w:rFonts w:ascii="Arial" w:hAnsi="Arial"/>
        </w:rPr>
        <w:t>dispositif d'effarouchement</w:t>
      </w:r>
      <w:r w:rsidR="00460BBC">
        <w:rPr>
          <w:rFonts w:ascii="Arial" w:hAnsi="Arial" w:cs="Arial"/>
          <w:bCs/>
          <w:sz w:val="22"/>
          <w:szCs w:val="22"/>
        </w:rPr>
        <w:t xml:space="preserve"> </w:t>
      </w:r>
      <w:proofErr w:type="spellStart"/>
      <w:r>
        <w:rPr>
          <w:rFonts w:ascii="Arial" w:hAnsi="Arial" w:cs="Arial"/>
          <w:bCs/>
          <w:sz w:val="22"/>
          <w:szCs w:val="22"/>
        </w:rPr>
        <w:t>InsectGuard</w:t>
      </w:r>
      <w:proofErr w:type="spellEnd"/>
    </w:p>
    <w:p w14:paraId="0EC1BE9F" w14:textId="77777777" w:rsidR="00340FAB" w:rsidRDefault="00340FAB" w:rsidP="00340FAB">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6F81697C" wp14:editId="52B8AFC2">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003FF142" w14:textId="697E8897" w:rsidR="00916703" w:rsidRPr="00916703" w:rsidRDefault="00916703" w:rsidP="00916703">
      <w:pPr>
        <w:spacing w:after="120" w:line="360" w:lineRule="auto"/>
        <w:ind w:left="567" w:right="1695"/>
        <w:rPr>
          <w:rFonts w:ascii="Arial" w:hAnsi="Arial" w:cs="Arial"/>
          <w:bCs/>
          <w:sz w:val="22"/>
          <w:szCs w:val="22"/>
        </w:rPr>
      </w:pPr>
      <w:proofErr w:type="spellStart"/>
      <w:r w:rsidRPr="00916703">
        <w:rPr>
          <w:rFonts w:ascii="Arial" w:hAnsi="Arial" w:cs="Arial"/>
          <w:bCs/>
          <w:sz w:val="22"/>
          <w:szCs w:val="22"/>
        </w:rPr>
        <w:t>EasyTram</w:t>
      </w:r>
      <w:proofErr w:type="spellEnd"/>
      <w:r w:rsidRPr="00916703">
        <w:rPr>
          <w:rFonts w:ascii="Arial" w:hAnsi="Arial" w:cs="Arial"/>
          <w:bCs/>
          <w:sz w:val="22"/>
          <w:szCs w:val="22"/>
        </w:rPr>
        <w:t xml:space="preserve"> - </w:t>
      </w:r>
      <w:proofErr w:type="spellStart"/>
      <w:r w:rsidRPr="00916703">
        <w:rPr>
          <w:rFonts w:ascii="Arial" w:hAnsi="Arial" w:cs="Arial"/>
          <w:bCs/>
          <w:sz w:val="22"/>
          <w:szCs w:val="22"/>
        </w:rPr>
        <w:t>Jalonnage</w:t>
      </w:r>
      <w:proofErr w:type="spellEnd"/>
      <w:r w:rsidRPr="00916703">
        <w:rPr>
          <w:rFonts w:ascii="Arial" w:hAnsi="Arial" w:cs="Arial"/>
          <w:bCs/>
          <w:sz w:val="22"/>
          <w:szCs w:val="22"/>
        </w:rPr>
        <w:t xml:space="preserve"> avec une carte d’application</w:t>
      </w:r>
      <w:r w:rsidRPr="00916703">
        <w:rPr>
          <w:rFonts w:ascii="Arial" w:hAnsi="Arial" w:cs="Arial"/>
          <w:bCs/>
          <w:sz w:val="22"/>
          <w:szCs w:val="22"/>
        </w:rPr>
        <w:t>. D</w:t>
      </w:r>
      <w:r w:rsidRPr="00916703">
        <w:rPr>
          <w:rFonts w:ascii="Arial" w:hAnsi="Arial" w:cs="Arial"/>
          <w:bCs/>
          <w:sz w:val="22"/>
          <w:szCs w:val="22"/>
        </w:rPr>
        <w:t xml:space="preserve">epuis le semis en oblique pour une protection renforcée contre l’érosion dans les pentes jusqu’au sens de semis indépendant du </w:t>
      </w:r>
      <w:proofErr w:type="spellStart"/>
      <w:r w:rsidRPr="00916703">
        <w:rPr>
          <w:rFonts w:ascii="Arial" w:hAnsi="Arial" w:cs="Arial"/>
          <w:bCs/>
          <w:sz w:val="22"/>
          <w:szCs w:val="22"/>
        </w:rPr>
        <w:t>jalonnage</w:t>
      </w:r>
      <w:proofErr w:type="spellEnd"/>
      <w:r w:rsidRPr="00916703">
        <w:rPr>
          <w:rFonts w:ascii="Arial" w:hAnsi="Arial" w:cs="Arial"/>
          <w:bCs/>
          <w:sz w:val="22"/>
          <w:szCs w:val="22"/>
        </w:rPr>
        <w:t>.</w:t>
      </w:r>
    </w:p>
    <w:p w14:paraId="1395077E" w14:textId="341A5C52" w:rsidR="00340FAB" w:rsidRDefault="00340FAB">
      <w:pPr>
        <w:rPr>
          <w:rFonts w:ascii="Arial" w:hAnsi="Arial" w:cs="Arial"/>
          <w:bCs/>
          <w:sz w:val="22"/>
          <w:szCs w:val="22"/>
        </w:rPr>
      </w:pPr>
      <w:r>
        <w:rPr>
          <w:rFonts w:ascii="Arial" w:hAnsi="Arial" w:cs="Arial"/>
          <w:bCs/>
          <w:sz w:val="22"/>
          <w:szCs w:val="22"/>
        </w:rPr>
        <w:br w:type="page"/>
      </w:r>
    </w:p>
    <w:p w14:paraId="72548762" w14:textId="77777777" w:rsidR="004152B8" w:rsidRPr="00956844" w:rsidRDefault="004152B8"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39ECEB71" w14:textId="0F831DC9"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est en Allemagne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produisent des machines agricoles et des machines destinées à l’entretien des espaces verts. Cette entreprise gérée par ses propriétaires emploie environ 2 700 personnes sur </w:t>
      </w:r>
      <w:r w:rsidR="00340FAB">
        <w:rPr>
          <w:rFonts w:ascii="Arial" w:hAnsi="Arial"/>
          <w:color w:val="808080" w:themeColor="background1" w:themeShade="80"/>
          <w:sz w:val="20"/>
        </w:rPr>
        <w:t>8</w:t>
      </w:r>
      <w:r>
        <w:rPr>
          <w:rFonts w:ascii="Arial" w:hAnsi="Arial"/>
          <w:color w:val="808080" w:themeColor="background1" w:themeShade="80"/>
          <w:sz w:val="20"/>
        </w:rPr>
        <w:t xml:space="preserve"> sites de production, au Global Parts Center et au Global </w:t>
      </w:r>
      <w:proofErr w:type="spellStart"/>
      <w:r>
        <w:rPr>
          <w:rFonts w:ascii="Arial" w:hAnsi="Arial"/>
          <w:color w:val="808080" w:themeColor="background1" w:themeShade="80"/>
          <w:sz w:val="20"/>
        </w:rPr>
        <w:t>Machinery</w:t>
      </w:r>
      <w:proofErr w:type="spellEnd"/>
      <w:r>
        <w:rPr>
          <w:rFonts w:ascii="Arial" w:hAnsi="Arial"/>
          <w:color w:val="808080" w:themeColor="background1" w:themeShade="80"/>
          <w:sz w:val="20"/>
        </w:rPr>
        <w:t xml:space="preserve"> Center.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 Plus d’informations : </w:t>
      </w:r>
      <w:hyperlink r:id="rId14" w:history="1">
        <w:r>
          <w:rPr>
            <w:rStyle w:val="Hyperlink"/>
            <w:rFonts w:ascii="Arial" w:hAnsi="Arial"/>
            <w:sz w:val="20"/>
          </w:rPr>
          <w:t>www.amazone.fr</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4152B8">
      <w:headerReference w:type="default" r:id="rId30"/>
      <w:footerReference w:type="default" r:id="rId31"/>
      <w:pgSz w:w="11901" w:h="16840" w:code="9"/>
      <w:pgMar w:top="1530" w:right="567" w:bottom="171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Pr>
                              <w:rFonts w:ascii="Arial" w:hAnsi="Arial"/>
                              <w:color w:val="FFFFFF" w:themeColor="background1"/>
                              <w:sz w:val="28"/>
                            </w:rPr>
                            <w:t>Février</w:t>
                          </w:r>
                          <w:proofErr w:type="gramEnd"/>
                          <w:r>
                            <w:rPr>
                              <w:rFonts w:ascii="Arial" w:hAnsi="Arial"/>
                              <w:color w:val="FFFFFF" w:themeColor="background1"/>
                              <w:sz w:val="28"/>
                            </w:rPr>
                            <w:t xml:space="preserve">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Pr>
                        <w:rFonts w:ascii="Arial" w:hAnsi="Arial"/>
                        <w:color w:val="FFFFFF" w:themeColor="background1"/>
                        <w:sz w:val="28"/>
                      </w:rPr>
                      <w:t>Février</w:t>
                    </w:r>
                    <w:proofErr w:type="gramEnd"/>
                    <w:r>
                      <w:rPr>
                        <w:rFonts w:ascii="Arial" w:hAnsi="Arial"/>
                        <w:color w:val="FFFFFF" w:themeColor="background1"/>
                        <w:sz w:val="28"/>
                      </w:rPr>
                      <w:t xml:space="preserve">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0FAB"/>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0BBC"/>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3A10"/>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38E7"/>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703"/>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2014</Words>
  <Characters>11561</Characters>
  <Application>Microsoft Office Word</Application>
  <DocSecurity>0</DocSecurity>
  <Lines>268</Lines>
  <Paragraphs>55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Communiqué de presse</vt:lpstr>
      <vt:lpstr>PI Amazone Jahresbericht 2008</vt:lpstr>
    </vt:vector>
  </TitlesOfParts>
  <Manager/>
  <Company/>
  <LinksUpToDate>false</LinksUpToDate>
  <CharactersWithSpaces>13520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Communiqué de presse</dc:title>
  <dc:subject/>
  <dc:creator>Berelsmann Nadine</dc:creator>
  <cp:keywords/>
  <dc:description/>
  <cp:lastModifiedBy>Berelsmann Nadine</cp:lastModifiedBy>
  <cp:revision>167</cp:revision>
  <cp:lastPrinted>2010-02-24T09:10:00Z</cp:lastPrinted>
  <dcterms:created xsi:type="dcterms:W3CDTF">2025-02-24T08:48:00Z</dcterms:created>
  <dcterms:modified xsi:type="dcterms:W3CDTF">2026-02-26T10:32:00Z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